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C4" w:rsidRDefault="003F7FC4">
      <w:pPr>
        <w:rPr>
          <w:b/>
          <w:lang w:val="en-US"/>
        </w:rPr>
      </w:pPr>
      <w:r w:rsidRPr="003F7FC4">
        <w:rPr>
          <w:b/>
          <w:lang w:val="en-US"/>
        </w:rPr>
        <w:t xml:space="preserve">ECTN-A General Assembly </w:t>
      </w:r>
    </w:p>
    <w:p w:rsidR="007735BA" w:rsidRPr="0017666C" w:rsidRDefault="007735BA">
      <w:pPr>
        <w:rPr>
          <w:b/>
          <w:sz w:val="20"/>
          <w:szCs w:val="20"/>
          <w:lang w:val="en-US"/>
        </w:rPr>
      </w:pPr>
      <w:r w:rsidRPr="0017666C">
        <w:rPr>
          <w:b/>
          <w:sz w:val="20"/>
          <w:szCs w:val="20"/>
          <w:lang w:val="en-US"/>
        </w:rPr>
        <w:t>Standing Committee Quality Teaching – meeting Sept. 11</w:t>
      </w:r>
      <w:r w:rsidRPr="0017666C">
        <w:rPr>
          <w:b/>
          <w:sz w:val="20"/>
          <w:szCs w:val="20"/>
          <w:vertAlign w:val="superscript"/>
          <w:lang w:val="en-US"/>
        </w:rPr>
        <w:t>th</w:t>
      </w:r>
      <w:r w:rsidRPr="0017666C">
        <w:rPr>
          <w:b/>
          <w:sz w:val="20"/>
          <w:szCs w:val="20"/>
          <w:lang w:val="en-US"/>
        </w:rPr>
        <w:t>, 2021</w:t>
      </w:r>
      <w:r w:rsidR="0017666C" w:rsidRPr="0017666C">
        <w:rPr>
          <w:b/>
          <w:sz w:val="20"/>
          <w:szCs w:val="20"/>
          <w:lang w:val="en-US"/>
        </w:rPr>
        <w:t xml:space="preserve">  1615 h – Perugia and online</w:t>
      </w:r>
    </w:p>
    <w:p w:rsidR="00B70AED" w:rsidRDefault="00B70AED" w:rsidP="00B70AED">
      <w:pPr>
        <w:rPr>
          <w:b/>
          <w:sz w:val="20"/>
          <w:szCs w:val="20"/>
          <w:lang w:val="en-GB"/>
        </w:rPr>
      </w:pPr>
    </w:p>
    <w:p w:rsidR="0017666C" w:rsidRDefault="0017666C" w:rsidP="0017666C">
      <w:pPr>
        <w:rPr>
          <w:lang w:val="en-GB"/>
        </w:rPr>
      </w:pPr>
      <w:r>
        <w:rPr>
          <w:lang w:val="en-GB"/>
        </w:rPr>
        <w:t>During the online ECTN General Assembly on Oct 3</w:t>
      </w:r>
      <w:r w:rsidRPr="008C7383">
        <w:rPr>
          <w:vertAlign w:val="superscript"/>
          <w:lang w:val="en-GB"/>
        </w:rPr>
        <w:t>rd</w:t>
      </w:r>
      <w:r>
        <w:rPr>
          <w:lang w:val="en-GB"/>
        </w:rPr>
        <w:t>, 2020, Leo presented an update</w:t>
      </w:r>
      <w:r>
        <w:rPr>
          <w:lang w:val="en-GB"/>
        </w:rPr>
        <w:t xml:space="preserve"> on the activities of the SC-QT</w:t>
      </w:r>
      <w:r>
        <w:rPr>
          <w:lang w:val="en-GB"/>
        </w:rPr>
        <w:t xml:space="preserve">. As the leader of the SC-QST, he welcomed the great success of Iwona and </w:t>
      </w:r>
      <w:proofErr w:type="spellStart"/>
      <w:r>
        <w:rPr>
          <w:lang w:val="en-GB"/>
        </w:rPr>
        <w:t>Natasa</w:t>
      </w:r>
      <w:proofErr w:type="spellEnd"/>
      <w:r>
        <w:rPr>
          <w:lang w:val="en-GB"/>
        </w:rPr>
        <w:t xml:space="preserve"> and a team from who were successful with a European project grant called </w:t>
      </w:r>
      <w:proofErr w:type="spellStart"/>
      <w:r w:rsidRPr="003915FB">
        <w:rPr>
          <w:bCs/>
          <w:lang w:val="en-GB"/>
        </w:rPr>
        <w:t>STEM-CPD@EUni</w:t>
      </w:r>
      <w:proofErr w:type="spellEnd"/>
      <w:r>
        <w:rPr>
          <w:lang w:val="en-GB"/>
        </w:rPr>
        <w:t xml:space="preserve"> – see </w:t>
      </w:r>
      <w:hyperlink r:id="rId7" w:history="1">
        <w:r w:rsidRPr="00CA712F">
          <w:rPr>
            <w:rStyle w:val="Hyperlink"/>
            <w:lang w:val="en-GB"/>
          </w:rPr>
          <w:t>http://ectn.eu/work-groups/stem-cpd/</w:t>
        </w:r>
      </w:hyperlink>
      <w:r>
        <w:rPr>
          <w:lang w:val="en-GB"/>
        </w:rPr>
        <w:t xml:space="preserve"> . This project aims at </w:t>
      </w:r>
      <w:r w:rsidRPr="003915FB">
        <w:rPr>
          <w:lang w:val="en-GB"/>
        </w:rPr>
        <w:t>sustainable quality of teaching and learning in higher education STEM (Science, Technology, Engineering and Mathematics) courses</w:t>
      </w:r>
      <w:r>
        <w:rPr>
          <w:lang w:val="en-GB"/>
        </w:rPr>
        <w:t xml:space="preserve">. </w:t>
      </w:r>
    </w:p>
    <w:p w:rsidR="0017666C" w:rsidRDefault="0017666C" w:rsidP="0017666C">
      <w:pPr>
        <w:rPr>
          <w:lang w:val="en-GB"/>
        </w:rPr>
      </w:pPr>
    </w:p>
    <w:p w:rsidR="003F7FC4" w:rsidRDefault="0017666C" w:rsidP="003F7FC4">
      <w:pPr>
        <w:rPr>
          <w:lang w:val="en-GB"/>
        </w:rPr>
      </w:pPr>
      <w:r>
        <w:rPr>
          <w:lang w:val="en-GB"/>
        </w:rPr>
        <w:t>The SC-QST, in contrast, looks at secondary school teachers who, according to a number of European sources</w:t>
      </w:r>
      <w:r w:rsidR="00010753">
        <w:rPr>
          <w:rStyle w:val="Funotenzeichen"/>
          <w:b/>
          <w:lang w:val="en-GB"/>
        </w:rPr>
        <w:footnoteReference w:id="1"/>
      </w:r>
      <w:r>
        <w:rPr>
          <w:lang w:val="en-GB"/>
        </w:rPr>
        <w:t>, need e.g. training and CPD in ICT (information and communications technology); the corona situation aggravates the consequences of a lack of competences in this field</w:t>
      </w:r>
      <w:r>
        <w:rPr>
          <w:lang w:val="en-GB"/>
        </w:rPr>
        <w:t xml:space="preserve">. Thus, </w:t>
      </w:r>
      <w:r w:rsidR="00B70AED">
        <w:rPr>
          <w:lang w:val="en-GB"/>
        </w:rPr>
        <w:t xml:space="preserve">a </w:t>
      </w:r>
      <w:r w:rsidR="00B70AED" w:rsidRPr="0017666C">
        <w:rPr>
          <w:b/>
          <w:lang w:val="en-GB"/>
        </w:rPr>
        <w:t>European training concept for teachers</w:t>
      </w:r>
      <w:r>
        <w:rPr>
          <w:b/>
          <w:lang w:val="en-GB"/>
        </w:rPr>
        <w:t xml:space="preserve"> leading to a </w:t>
      </w:r>
      <w:proofErr w:type="spellStart"/>
      <w:r>
        <w:rPr>
          <w:b/>
          <w:lang w:val="en-GB"/>
        </w:rPr>
        <w:t>Eurolabel</w:t>
      </w:r>
      <w:proofErr w:type="spellEnd"/>
      <w:r>
        <w:rPr>
          <w:b/>
          <w:lang w:val="en-GB"/>
        </w:rPr>
        <w:t xml:space="preserve"> for this field of studies </w:t>
      </w:r>
      <w:r w:rsidR="00B70AED">
        <w:rPr>
          <w:lang w:val="en-GB"/>
        </w:rPr>
        <w:t xml:space="preserve">might consist of </w:t>
      </w:r>
      <w:r w:rsidR="00B70AED" w:rsidRPr="00B70AED">
        <w:rPr>
          <w:lang w:val="en-GB"/>
        </w:rPr>
        <w:t>pedagogical content knowledge (PCK)</w:t>
      </w:r>
      <w:r w:rsidR="00B70AED">
        <w:rPr>
          <w:lang w:val="en-GB"/>
        </w:rPr>
        <w:t xml:space="preserve">, pedagogical </w:t>
      </w:r>
      <w:r w:rsidR="00B70AED" w:rsidRPr="00B70AED">
        <w:rPr>
          <w:lang w:val="en-GB"/>
        </w:rPr>
        <w:t>knowledge (PK) and content knowledge (CK)</w:t>
      </w:r>
      <w:r w:rsidR="00B70AED">
        <w:rPr>
          <w:lang w:val="en-GB"/>
        </w:rPr>
        <w:t xml:space="preserve">. Objections saying that it would be impossible to </w:t>
      </w:r>
      <w:r w:rsidR="003506BE">
        <w:rPr>
          <w:lang w:val="en-GB"/>
        </w:rPr>
        <w:t>balance the multiple and different approaches (schemes, schedules, one- or two-subject teachers) to teacher training in Europe do not take into account that, as in all modern curricula, a syllabus would not be based on contents but on learning outcomes, leaving the way open in which these are approached.</w:t>
      </w:r>
      <w:r w:rsidR="00B70AED">
        <w:rPr>
          <w:lang w:val="en-GB"/>
        </w:rPr>
        <w:t xml:space="preserve"> </w:t>
      </w:r>
      <w:r w:rsidR="003506BE">
        <w:rPr>
          <w:lang w:val="en-GB"/>
        </w:rPr>
        <w:t xml:space="preserve">Moreover, complexity should be reduced to the basics and applicable knowledge and skills. The ECTN approach to this field would also follow option 3 of WP 12 and adapt the </w:t>
      </w:r>
      <w:proofErr w:type="spellStart"/>
      <w:r w:rsidR="003506BE">
        <w:rPr>
          <w:lang w:val="en-GB"/>
        </w:rPr>
        <w:t>Eurobachelor</w:t>
      </w:r>
      <w:proofErr w:type="spellEnd"/>
      <w:r w:rsidR="003506BE">
        <w:rPr>
          <w:lang w:val="en-GB"/>
        </w:rPr>
        <w:t xml:space="preserve">/-master label schemes </w:t>
      </w:r>
      <w:r w:rsidR="00BC46DA">
        <w:rPr>
          <w:lang w:val="en-GB"/>
        </w:rPr>
        <w:t xml:space="preserve">(least common denominator, common minimum standards) </w:t>
      </w:r>
      <w:r w:rsidR="003506BE">
        <w:rPr>
          <w:lang w:val="en-GB"/>
        </w:rPr>
        <w:t>and include scientific knowledge, social and industrial (real life, application) aspects.</w:t>
      </w:r>
      <w:r w:rsidR="00010753">
        <w:rPr>
          <w:lang w:val="en-GB"/>
        </w:rPr>
        <w:t xml:space="preserve"> Moreover, i</w:t>
      </w:r>
      <w:r w:rsidR="007753AC">
        <w:rPr>
          <w:lang w:val="en-GB"/>
        </w:rPr>
        <w:t>t would also be a “distant mirror” of the good old TUNING approach, not pretending to equalize, but to tune different European approaches.</w:t>
      </w:r>
      <w:r w:rsidR="00010753">
        <w:rPr>
          <w:lang w:val="en-GB"/>
        </w:rPr>
        <w:t xml:space="preserve"> </w:t>
      </w:r>
      <w:r w:rsidR="003506BE">
        <w:rPr>
          <w:lang w:val="en-GB"/>
        </w:rPr>
        <w:t xml:space="preserve">In the first place, secondary school teachers would be the target group. </w:t>
      </w:r>
    </w:p>
    <w:p w:rsidR="00BC46DA" w:rsidRDefault="00BC46DA" w:rsidP="003F7FC4">
      <w:pPr>
        <w:rPr>
          <w:lang w:val="en-GB"/>
        </w:rPr>
      </w:pPr>
      <w:r>
        <w:rPr>
          <w:lang w:val="en-GB"/>
        </w:rPr>
        <w:t xml:space="preserve">[In Germany, there is a lack of students who want to become a chemistry teacher; </w:t>
      </w:r>
      <w:proofErr w:type="spellStart"/>
      <w:r>
        <w:rPr>
          <w:lang w:val="en-GB"/>
        </w:rPr>
        <w:t>carreer</w:t>
      </w:r>
      <w:proofErr w:type="spellEnd"/>
      <w:r>
        <w:rPr>
          <w:lang w:val="en-GB"/>
        </w:rPr>
        <w:t xml:space="preserve"> changers, e.g. from industry or lab practice are invited to join in.]</w:t>
      </w:r>
    </w:p>
    <w:p w:rsidR="00BC46DA" w:rsidRDefault="00BC46DA" w:rsidP="003F7FC4">
      <w:pPr>
        <w:rPr>
          <w:lang w:val="en-GB"/>
        </w:rPr>
      </w:pPr>
    </w:p>
    <w:p w:rsidR="006E11D7" w:rsidRDefault="00BC46DA" w:rsidP="003F7FC4">
      <w:pPr>
        <w:rPr>
          <w:lang w:val="en-GB"/>
        </w:rPr>
      </w:pPr>
      <w:r>
        <w:rPr>
          <w:lang w:val="en-GB"/>
        </w:rPr>
        <w:t xml:space="preserve">Based on all these considerations and discussions, Leo had phone calls with several colleagues including Terry Mitchell. Terry gave the advice to contact the German MNU with Bernd </w:t>
      </w:r>
      <w:proofErr w:type="spellStart"/>
      <w:r>
        <w:rPr>
          <w:lang w:val="en-GB"/>
        </w:rPr>
        <w:t>Ralle</w:t>
      </w:r>
      <w:proofErr w:type="spellEnd"/>
      <w:r>
        <w:rPr>
          <w:lang w:val="en-GB"/>
        </w:rPr>
        <w:t>, who had co-operated in developing a common reference for the sciences (</w:t>
      </w:r>
      <w:proofErr w:type="spellStart"/>
      <w:r>
        <w:rPr>
          <w:lang w:val="en-GB"/>
        </w:rPr>
        <w:t>GeRRN</w:t>
      </w:r>
      <w:proofErr w:type="spellEnd"/>
      <w:r>
        <w:rPr>
          <w:lang w:val="en-GB"/>
        </w:rPr>
        <w:t xml:space="preserve">). </w:t>
      </w:r>
      <w:r w:rsidR="006E11D7">
        <w:rPr>
          <w:lang w:val="en-GB"/>
        </w:rPr>
        <w:t>With people from this (European) environment, we would have partners who genuinely come from the didactic side and have a European perspective.</w:t>
      </w:r>
      <w:r w:rsidR="0094266A">
        <w:rPr>
          <w:lang w:val="en-GB"/>
        </w:rPr>
        <w:t xml:space="preserve"> MNU co-operates with partner organisations in Benelux, UK, F, DK and I. MNU might help to bridge the gap between general curricular work in </w:t>
      </w:r>
      <w:proofErr w:type="spellStart"/>
      <w:r w:rsidR="0094266A">
        <w:rPr>
          <w:lang w:val="en-GB"/>
        </w:rPr>
        <w:t>GeRRN</w:t>
      </w:r>
      <w:proofErr w:type="spellEnd"/>
      <w:r w:rsidR="0094266A">
        <w:rPr>
          <w:lang w:val="en-GB"/>
        </w:rPr>
        <w:t xml:space="preserve"> and teacher training by formulating expectations/demands the framework would have with respect to teacher training.</w:t>
      </w:r>
    </w:p>
    <w:p w:rsidR="00BC46DA" w:rsidRDefault="00BC46DA" w:rsidP="003F7FC4">
      <w:pPr>
        <w:rPr>
          <w:lang w:val="en-GB"/>
        </w:rPr>
      </w:pPr>
      <w:r>
        <w:rPr>
          <w:lang w:val="en-GB"/>
        </w:rPr>
        <w:t xml:space="preserve">Bernd referred to Jürgen </w:t>
      </w:r>
      <w:proofErr w:type="spellStart"/>
      <w:r>
        <w:rPr>
          <w:lang w:val="en-GB"/>
        </w:rPr>
        <w:t>Langlet</w:t>
      </w:r>
      <w:proofErr w:type="spellEnd"/>
      <w:r w:rsidR="006E11D7">
        <w:rPr>
          <w:lang w:val="en-GB"/>
        </w:rPr>
        <w:t xml:space="preserve">. Jürgen, a secondary school teacher for Biology and Chemistry and 10 years the headmaster of a German Gymnasium and of the German International School in Brussels, had been a member of MNU board form 2010 to 2016 and then headed the commission who developed the third version of </w:t>
      </w:r>
      <w:proofErr w:type="spellStart"/>
      <w:r w:rsidR="006E11D7">
        <w:rPr>
          <w:lang w:val="en-GB"/>
        </w:rPr>
        <w:t>GeRRN</w:t>
      </w:r>
      <w:proofErr w:type="spellEnd"/>
      <w:r w:rsidR="006E11D7">
        <w:rPr>
          <w:lang w:val="en-GB"/>
        </w:rPr>
        <w:t xml:space="preserve">. </w:t>
      </w:r>
    </w:p>
    <w:p w:rsidR="00173A7F" w:rsidRDefault="00173A7F" w:rsidP="003F7FC4">
      <w:pPr>
        <w:rPr>
          <w:lang w:val="en-GB"/>
        </w:rPr>
      </w:pPr>
      <w:r>
        <w:rPr>
          <w:lang w:val="en-GB"/>
        </w:rPr>
        <w:t xml:space="preserve">Given that the Perugia meeting </w:t>
      </w:r>
      <w:r w:rsidR="0017666C">
        <w:rPr>
          <w:lang w:val="en-GB"/>
        </w:rPr>
        <w:t>is held both in presence and</w:t>
      </w:r>
      <w:r>
        <w:rPr>
          <w:lang w:val="en-GB"/>
        </w:rPr>
        <w:t xml:space="preserve"> online,</w:t>
      </w:r>
      <w:r w:rsidR="0017666C">
        <w:rPr>
          <w:lang w:val="en-GB"/>
        </w:rPr>
        <w:t xml:space="preserve"> and given that Jürgen </w:t>
      </w:r>
      <w:proofErr w:type="spellStart"/>
      <w:r w:rsidR="0017666C">
        <w:rPr>
          <w:lang w:val="en-GB"/>
        </w:rPr>
        <w:t>Langlet</w:t>
      </w:r>
      <w:proofErr w:type="spellEnd"/>
      <w:r w:rsidR="0017666C">
        <w:rPr>
          <w:lang w:val="en-GB"/>
        </w:rPr>
        <w:t xml:space="preserve"> will be a keynote speaker on Sept. 12 morning in Perugia, we hope to have Jürgen as an attendant of the SCQT meeting on Sept. 11</w:t>
      </w:r>
      <w:r w:rsidR="0017666C" w:rsidRPr="0017666C">
        <w:rPr>
          <w:vertAlign w:val="superscript"/>
          <w:lang w:val="en-GB"/>
        </w:rPr>
        <w:t>th</w:t>
      </w:r>
      <w:r w:rsidR="0017666C">
        <w:rPr>
          <w:lang w:val="en-GB"/>
        </w:rPr>
        <w:t>.</w:t>
      </w:r>
    </w:p>
    <w:p w:rsidR="0017666C" w:rsidRPr="00010753" w:rsidRDefault="0017666C" w:rsidP="00FB1033">
      <w:pPr>
        <w:tabs>
          <w:tab w:val="num" w:pos="720"/>
        </w:tabs>
        <w:rPr>
          <w:lang w:val="en-GB"/>
        </w:rPr>
      </w:pPr>
    </w:p>
    <w:p w:rsidR="00531E98" w:rsidRDefault="00FB1033" w:rsidP="00FB1033">
      <w:pPr>
        <w:tabs>
          <w:tab w:val="num" w:pos="720"/>
        </w:tabs>
        <w:rPr>
          <w:lang w:val="en-GB"/>
        </w:rPr>
      </w:pPr>
      <w:r w:rsidRPr="00010753">
        <w:rPr>
          <w:lang w:val="en-GB"/>
        </w:rPr>
        <w:t xml:space="preserve">Should doubts concerning the teacher training approach weigh to heavily, </w:t>
      </w:r>
      <w:r w:rsidR="00657FFB" w:rsidRPr="00010753">
        <w:rPr>
          <w:lang w:val="en-GB"/>
        </w:rPr>
        <w:t xml:space="preserve">Terry </w:t>
      </w:r>
      <w:r w:rsidRPr="00010753">
        <w:rPr>
          <w:lang w:val="en-GB"/>
        </w:rPr>
        <w:t xml:space="preserve">Mitchell </w:t>
      </w:r>
      <w:r w:rsidR="00657FFB" w:rsidRPr="00010753">
        <w:rPr>
          <w:lang w:val="en-GB"/>
        </w:rPr>
        <w:t>suggests to consider an</w:t>
      </w:r>
      <w:r w:rsidR="00657FFB" w:rsidRPr="0017666C">
        <w:rPr>
          <w:b/>
          <w:lang w:val="en-GB"/>
        </w:rPr>
        <w:t xml:space="preserve"> alternative: </w:t>
      </w:r>
      <w:r w:rsidRPr="00010753">
        <w:rPr>
          <w:lang w:val="en-GB"/>
        </w:rPr>
        <w:t>W</w:t>
      </w:r>
      <w:r w:rsidR="00657FFB" w:rsidRPr="00010753">
        <w:rPr>
          <w:lang w:val="en-GB"/>
        </w:rPr>
        <w:t>hy not join MNU and other European teacher organisations in creating a</w:t>
      </w:r>
      <w:r w:rsidR="00657FFB" w:rsidRPr="0017666C">
        <w:rPr>
          <w:b/>
          <w:lang w:val="en-GB"/>
        </w:rPr>
        <w:t xml:space="preserve"> Europe-wide framework for chemistry teaching in schools (curricular, but aiming at outcomes etc.), taking into account the newest didactic as well as content and societal aspects </w:t>
      </w:r>
      <w:r w:rsidR="00657FFB" w:rsidRPr="00010753">
        <w:rPr>
          <w:lang w:val="en-GB"/>
        </w:rPr>
        <w:t xml:space="preserve">(Leo: chemistry in everyday life, problem based learning, simple-low cost-low energy/material experiments, aspects of problem solving for the future of mankind) ....  </w:t>
      </w:r>
    </w:p>
    <w:p w:rsidR="00010753" w:rsidRDefault="00010753" w:rsidP="00FB1033">
      <w:pPr>
        <w:tabs>
          <w:tab w:val="num" w:pos="720"/>
        </w:tabs>
        <w:rPr>
          <w:lang w:val="en-GB"/>
        </w:rPr>
      </w:pPr>
    </w:p>
    <w:p w:rsidR="00010753" w:rsidRPr="00010753" w:rsidRDefault="00010753" w:rsidP="00FB1033">
      <w:pPr>
        <w:tabs>
          <w:tab w:val="num" w:pos="720"/>
        </w:tabs>
        <w:rPr>
          <w:lang w:val="en-GB"/>
        </w:rPr>
      </w:pPr>
      <w:r>
        <w:rPr>
          <w:lang w:val="en-GB"/>
        </w:rPr>
        <w:t>Our meeting on Sept 11</w:t>
      </w:r>
      <w:r w:rsidRPr="00010753">
        <w:rPr>
          <w:vertAlign w:val="superscript"/>
          <w:lang w:val="en-GB"/>
        </w:rPr>
        <w:t>th</w:t>
      </w:r>
      <w:r>
        <w:rPr>
          <w:lang w:val="en-GB"/>
        </w:rPr>
        <w:t xml:space="preserve"> will give us the chance to discuss the aforementioned aspects and hopefully come to conclusions concerning upcoming initiatives in co-operation with appropriate partners.</w:t>
      </w:r>
    </w:p>
    <w:p w:rsidR="00FB1033" w:rsidRDefault="00FB1033" w:rsidP="003F7FC4">
      <w:pPr>
        <w:rPr>
          <w:lang w:val="en-GB"/>
        </w:rPr>
      </w:pPr>
    </w:p>
    <w:p w:rsidR="00173A7F" w:rsidRDefault="00173A7F" w:rsidP="003F7FC4">
      <w:pPr>
        <w:rPr>
          <w:lang w:val="en-GB"/>
        </w:rPr>
      </w:pPr>
      <w:r>
        <w:rPr>
          <w:lang w:val="en-GB"/>
        </w:rPr>
        <w:t>Leo Gros</w:t>
      </w:r>
    </w:p>
    <w:p w:rsidR="00173A7F" w:rsidRDefault="00477AF9" w:rsidP="003F7FC4">
      <w:pPr>
        <w:rPr>
          <w:lang w:val="en-GB"/>
        </w:rPr>
      </w:pPr>
      <w:hyperlink r:id="rId8" w:history="1">
        <w:r w:rsidR="00173A7F" w:rsidRPr="009A66FA">
          <w:rPr>
            <w:rStyle w:val="Hyperlink"/>
            <w:lang w:val="en-GB"/>
          </w:rPr>
          <w:t>gros@hs-fresenius.de</w:t>
        </w:r>
      </w:hyperlink>
      <w:r w:rsidR="00173A7F">
        <w:rPr>
          <w:lang w:val="en-GB"/>
        </w:rPr>
        <w:t xml:space="preserve"> </w:t>
      </w:r>
    </w:p>
    <w:p w:rsidR="00B70AED" w:rsidRDefault="00B70AED" w:rsidP="00B70AED">
      <w:pPr>
        <w:rPr>
          <w:lang w:val="en-GB"/>
        </w:rPr>
      </w:pPr>
      <w:r>
        <w:rPr>
          <w:lang w:val="en-GB"/>
        </w:rPr>
        <w:tab/>
      </w:r>
    </w:p>
    <w:p w:rsidR="003F7FC4" w:rsidRPr="003F7FC4" w:rsidRDefault="003F7FC4" w:rsidP="003F7FC4">
      <w:pPr>
        <w:rPr>
          <w:b/>
          <w:lang w:val="en-GB"/>
        </w:rPr>
      </w:pPr>
    </w:p>
    <w:sectPr w:rsidR="003F7FC4" w:rsidRPr="003F7FC4" w:rsidSect="00880343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F9" w:rsidRDefault="00477AF9" w:rsidP="0017666C">
      <w:r>
        <w:separator/>
      </w:r>
    </w:p>
  </w:endnote>
  <w:endnote w:type="continuationSeparator" w:id="0">
    <w:p w:rsidR="00477AF9" w:rsidRDefault="00477AF9" w:rsidP="0017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F9" w:rsidRDefault="00477AF9" w:rsidP="0017666C">
      <w:r>
        <w:separator/>
      </w:r>
    </w:p>
  </w:footnote>
  <w:footnote w:type="continuationSeparator" w:id="0">
    <w:p w:rsidR="00477AF9" w:rsidRDefault="00477AF9" w:rsidP="0017666C">
      <w:r>
        <w:continuationSeparator/>
      </w:r>
    </w:p>
  </w:footnote>
  <w:footnote w:id="1">
    <w:p w:rsidR="00010753" w:rsidRPr="003F7FC4" w:rsidRDefault="00010753" w:rsidP="00010753">
      <w:pPr>
        <w:rPr>
          <w:lang w:val="en-GB"/>
        </w:rPr>
      </w:pPr>
      <w:r>
        <w:rPr>
          <w:rStyle w:val="Funotenzeichen"/>
        </w:rPr>
        <w:footnoteRef/>
      </w:r>
      <w:r w:rsidRPr="0017666C">
        <w:rPr>
          <w:lang w:val="en-US"/>
        </w:rPr>
        <w:t xml:space="preserve"> </w:t>
      </w:r>
      <w:r w:rsidRPr="0017666C">
        <w:rPr>
          <w:sz w:val="20"/>
          <w:szCs w:val="20"/>
          <w:lang w:val="en-GB"/>
        </w:rPr>
        <w:t xml:space="preserve">reading material: </w:t>
      </w:r>
      <w:hyperlink r:id="rId1" w:history="1">
        <w:r w:rsidRPr="0017666C">
          <w:rPr>
            <w:rStyle w:val="Hyperlink"/>
            <w:sz w:val="20"/>
            <w:szCs w:val="20"/>
            <w:lang w:val="en-GB"/>
          </w:rPr>
          <w:t>https://www.natu</w:t>
        </w:r>
        <w:r w:rsidRPr="0017666C">
          <w:rPr>
            <w:rStyle w:val="Hyperlink"/>
            <w:sz w:val="20"/>
            <w:szCs w:val="20"/>
            <w:lang w:val="en-GB"/>
          </w:rPr>
          <w:t>r</w:t>
        </w:r>
        <w:r w:rsidRPr="0017666C">
          <w:rPr>
            <w:rStyle w:val="Hyperlink"/>
            <w:sz w:val="20"/>
            <w:szCs w:val="20"/>
            <w:lang w:val="en-GB"/>
          </w:rPr>
          <w:t>e.com/articles/d41586-018-06830-2</w:t>
        </w:r>
      </w:hyperlink>
      <w:r>
        <w:rPr>
          <w:lang w:val="en-GB"/>
        </w:rPr>
        <w:t xml:space="preserve"> </w:t>
      </w:r>
    </w:p>
    <w:p w:rsidR="00010753" w:rsidRDefault="00010753" w:rsidP="00010753">
      <w:pPr>
        <w:rPr>
          <w:lang w:val="en-GB"/>
        </w:rPr>
      </w:pPr>
    </w:p>
    <w:p w:rsidR="00010753" w:rsidRPr="0017666C" w:rsidRDefault="00010753" w:rsidP="00010753">
      <w:pPr>
        <w:pStyle w:val="Funoten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5524"/>
    <w:multiLevelType w:val="hybridMultilevel"/>
    <w:tmpl w:val="1DB2AF7E"/>
    <w:lvl w:ilvl="0" w:tplc="FAA8B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49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B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CA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4D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20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F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C4"/>
    <w:rsid w:val="00010753"/>
    <w:rsid w:val="00172828"/>
    <w:rsid w:val="00173A7F"/>
    <w:rsid w:val="0017666C"/>
    <w:rsid w:val="003506BE"/>
    <w:rsid w:val="003F7FC4"/>
    <w:rsid w:val="00477AF9"/>
    <w:rsid w:val="00516275"/>
    <w:rsid w:val="00531E98"/>
    <w:rsid w:val="00657FFB"/>
    <w:rsid w:val="006E11D7"/>
    <w:rsid w:val="007735BA"/>
    <w:rsid w:val="007753AC"/>
    <w:rsid w:val="00880343"/>
    <w:rsid w:val="008B5640"/>
    <w:rsid w:val="0094266A"/>
    <w:rsid w:val="00B70AED"/>
    <w:rsid w:val="00BC46DA"/>
    <w:rsid w:val="00DF36D9"/>
    <w:rsid w:val="00F033E1"/>
    <w:rsid w:val="00F93EFC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27D0"/>
  <w15:chartTrackingRefBased/>
  <w15:docId w15:val="{BA2F9E43-55B6-6546-BF53-18D202A2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3A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73A7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8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8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82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82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828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7666C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666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66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76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4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@hs-freseni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tn.eu/work-groups/stem-cp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ure.com/articles/d41586-018-06830-2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Gros</dc:creator>
  <cp:keywords/>
  <dc:description/>
  <cp:lastModifiedBy>Leo Gros</cp:lastModifiedBy>
  <cp:revision>4</cp:revision>
  <cp:lastPrinted>2021-08-28T19:32:00Z</cp:lastPrinted>
  <dcterms:created xsi:type="dcterms:W3CDTF">2021-08-28T19:15:00Z</dcterms:created>
  <dcterms:modified xsi:type="dcterms:W3CDTF">2021-08-28T19:34:00Z</dcterms:modified>
</cp:coreProperties>
</file>